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299 vom 29. Juni 1988</w:t>
      </w:r>
    </w:p>
    <w:p>
      <w:r>
        <w:t>Bundesgericht (BGE), 1988-06-29, DE</w:t>
      </w:r>
    </w:p>
    <w:p>
      <w:r>
        <w:rPr>
          <w:b/>
        </w:rPr>
        <w:t xml:space="preserve">Quelle: </w:t>
      </w:r>
      <w:r>
        <w:t>https://mcp.opencaselaw.ch/entscheid/bge_114 IA 299</w:t>
      </w:r>
    </w:p>
    <w:p>
      <w:r>
        <w:t>FR: BGE 114 IA 299 du 29 juin 1988</w:t>
      </w:r>
    </w:p>
    <w:p>
      <w:r>
        <w:t>IT: BGE 114 IA 299 del 29 giugno 1988</w:t>
      </w:r>
    </w:p>
    <w:p>
      <w:pPr>
        <w:pStyle w:val="Heading2"/>
      </w:pPr>
      <w:r>
        <w:t>Regeste</w:t>
      </w:r>
    </w:p>
    <w:p>
      <w:r>
        <w:t>Regeste Art. 6 Ziff. 2 EMRK; Art. 4 BV; Art. 200 StrV/BE; Kostenauflage bei Einstellung des Strafverfahrens. 1. Das Prinzip der Unschuldsvermutung steht der Auferlegung von Verfahrenskosten an den Angeschuldigten nicht entgegen, wenn sich aus dem Entscheid keine strafrechtliche Missbilligung seines Verhaltens ergibt. Verletzung von Art. 6 Ziff. 2 EMRK in casu verneint (E. 2 und 3). 2. a) Ist eine Kostenauflage wegen unter ethischen Gesichtspunkten vorwerfbaren Verhaltens willkürlich? Frage offengelassen (E. 5a). b) Der Begriff des unter zivilrechtlichen Gesichtspunkten vorwerfbaren Verhaltens i.S. der bundesgerichtlichen Rechtsprechung erfasst nicht nur Verletzungen zivilrechtlicher Pflichten, unter ihn füllt vielmehr jede Verletzung allgemeiner gesetzlicher Pflichten (E. 5b).</w:t>
      </w:r>
    </w:p>
    <w:p>
      <w:pPr>
        <w:pStyle w:val="Heading2"/>
      </w:pPr>
      <w:r>
        <w:t>Erwägungen</w:t>
      </w:r>
    </w:p>
    <w:p>
      <w:r>
        <w:rPr>
          <w:b/>
        </w:rPr>
        <w:t>E. 2</w:t>
      </w:r>
    </w:p>
    <w:p>
      <w:r>
        <w:t>Der Beschwerdeführer Kohler rügt, der angefochtene Entscheid, durch den der Aufhebungsbeschluss vom 15./17. September 1987 bestätigt wurde, verletze Art. 6 Ziff. 2 EMRK , da er in Anwendung des die Kostenverlegung bei Aufhebung der Strafuntersuchung regelnden Art. 200 des Gesetzes über das Strafverfahren des Kantons Bern vom 20. Mai 1928 (StrV) ergangen sei; diese Bestimmung lasse sich mit Art. 6 Ziff. 2 EMRK nicht vereinbaren. a) Art. 200 StrV sieht für den Fall der Aufhebung der Strafuntersuchung vor, dass in der Regel der Staat die Kosten der Untersuchung trägt (Art. 200 Abs. 1 StrV). Im Sinne einer Ausnahme von dieser Regel bestimmt Art. 200 Abs. 3 StrV, dass dem Angeschuldigten die Verfahrenskosten ganz oder teilweise auferlegt werden können, wenn er "die Verdachtgründe, durch die das BGE 114 Ia 299 S. 302 Verfahren veranlasst wurde, durch sein eigenes, ihm zum Verschulden anzurechnendes Verhalten erregt" hat. b) Gemäss Art. 6 Ziff. 2 EMRK wird bis zum gesetzlichen Nachweis seiner Schuld vermutet, dass der wegen einer strafbaren Handlung Angeklagte unschuldig ist. Für einen nichtverurteilenden Verfahrensabschluss bedeutet dies, dass der verfahrensabschliessende Entscheid nicht den Eindruck des Bestehens strafrechtlicher Schuld erwecken darf: Schutzobjekt der Unschuldsvermutung ist in diesem Fall der gute Ruf des Angeschuldigten gegen Vermutungen, ihn treffe trotz der Nichtverurteilung strafrechtlich relevante Schuld ( BGE 112 Ia 374 E. 2b; STEFAN TRECHSEL, Struktur und Funktion der Vermutung der Schuldlosigkeit, ein Beitrag zur Auslegung von Art. 6 Ziff. 2 EMRK , SJZ 77/1981, S. 338; JOCHEN A. FROWEIN, Zur Bedeutung der Unschuldsvermutung in Art. 6 Ziff. 2 der Europäischen Menschenrechtskonvention, in: Recht als Prozess und Gefüge, Festschrift für Hans Huber zum 80. Geburtstag, Bern 1981, S. 559 f.). Mit dem das Verfahren abschliessenden, nichtverurteilenden Entscheid verbundene Kostenauflagen sind demnach unzulässig, wenn sich aus dem Text des Entscheids eine strafrechtliche Missbilligung ergibt, die in der Kostenauflage zum Ausdruck kommt ( BGE 113 Ia 78 E. 1a, BGE 109 Ia 237 f. E. 2a, 166 E. 4c). Dabei ist für den Entscheid darüber, ob ein Kostenauflageentscheid eine von Art. 6 Ziff. 2 EMRK verpönte strafrechtliche Missbilligung enthält, entsprechend dem genannten Schutzobjekt der Unschuldsvermutung nicht auf den Eindruck abzustellen, den der Entscheid beim juristisch geschulten Leser hervorruft, sondern darauf, wie ihn das Publikum verstehen darf und muss (unveröffentlichter Bundesgerichtsentscheid vom 7. August 1986 i.S. W. und M. E. 3c). c) Art. 6 Ziff. 2 EMRK verbietet dagegen nicht generell, Nichtverurteilte kostenmässig zu belasten, sondern schliesst - wie dargelegt - lediglich eine bestimmte, besondere Art der Kostenauflage aus. Es ist folglich zulässig, den Verursacher kostenpflichtig zu erklären ( BGE 109 Ia 163 E. 4a, BGE 107 Ia 166 f.), und zwar selbst dann, wenn die Kostenpflicht ein vorwerfbares Verhalten voraussetzt ( BGE 112 Ia 373 f. E. 2a), solange dieser Vorwurf eben eine andere Grundlage als eine strafrechtliche Missbilligung besitzt ( BGE 113 Ia 77 f. E. 1a, BGE 112 Ib 455 E. 4b aa; GUIDO JENNY, Einstellung und Freispruch mit Kosten, BJM 1985, S. 7). Vorschriften wie Art. 200 StrV sind somit konventionskonform anwendbar ( BGE 113 Ia 78 E. 1a, BGE 109 Ia 237 E. 2a, 163 E. 4a). Die BGE 114 Ia 299 S. 303 Rüge der Konventionswidrigkeit von Art. 200 StrV erweist sich damit als unbegründet.</w:t>
      </w:r>
    </w:p>
    <w:p>
      <w:r>
        <w:rPr>
          <w:b/>
        </w:rPr>
        <w:t>E. 3</w:t>
      </w:r>
    </w:p>
    <w:p>
      <w:r>
        <w:t>Beide Beschwerdeführer rügen überdies, Art. 200 StrV sei - soweit nicht bereits selbst konventionswidrig - in einer Art. 6 Ziff. 2 EMRK zuwiderlaufenden Weise angewendet worden. a) In dem durch den angefochtenen Entscheid bestätigten Aufhebungsbeschluss vom 15./17. September 1987 wird zur Begründung der Kostenauflage an die Beschwerdeführer u.a. ausgeführt, die Beschwerdeführer hätten die ihnen als Regierungsräten obliegenden Abklärungs- und Überprüfungspflichten verletzt und dadurch den objektiven Tatbestand der Veruntreuung, allenfalls des Amtsmissbrauchs verwirklicht, in subjektiver Hinsicht fehle ihrem Handeln indessen die Tatbestandsmässigkeit, hätten sie doch den objektiven Tatbestand infolge Irrtums nur fahrlässig verwirklicht. Gemäss StGB sei die fahrlässige Verwirklichung eines im Gesetz umschriebenen objektiven Tatbestands nur dann strafbar, wenn das Gesetz dies ausdrücklich vorsehe. Da das Gesetz nur die vorsätzliche Veruntreuung und den vorsätzlichen Amtsmissbrauch für strafbar erkläre, hätten sich die Beschwerdeführer nicht strafbar gemacht. Hingegen hätten sie durch die fahrlässige Verletzung der ihnen obliegenden Überprüfungs- und Abklärungspflichten die Strafuntersuchung ausgelöst. b) Der durch den angefochtenen Entscheid bestätigte Aufhebungsbeschluss wirft den Beschwerdeführern zwar Verletzungen ihrer Überprüfungs- und Sorgfaltspflichten vor. Gleichzeitig wird jedoch in - auch für den juristischen Laien - unmissverständlicher Weise festgestellt, dass diese Pflichtverletzungen nicht geeignet seien, einen strafrechtlichen Vorwurf zu begründen. Von einer Verletzung von Art. 6 Ziff. 2 EMRK kann mithin nicht die Rede sein.</w:t>
      </w:r>
    </w:p>
    <w:p>
      <w:r>
        <w:rPr>
          <w:b/>
        </w:rPr>
        <w:t>E. 4</w:t>
      </w:r>
    </w:p>
    <w:p>
      <w:r>
        <w:t>Beide Beschwerdeführer machen ausserdem geltend, die durch den angefochtenen Entscheid bestätigte Kostenauflage an sie im Aufhebungsbeschluss beruhe auf einer willkürlichen Anwendung der Kostenbestimmungen des StrV, insbesondere von Art. 200 Abs. 3 StrV. a) Nach der Praxis des Bundesgerichts hält die Auflage von Kosten an den Angeschuldigten in Anwendung einer dem Verursacherprinzip folgenden Norm wie jener des Art. 200 Abs. 3 StrV vor dem aus Art. 4 BV fliessenden Willkürverbot stand, wenn dem Angeschuldigten ein prozessuales Verschulden im engeren oder weiteren Sinn zur Last gelegt werden kann ( BGE 112 Ia 373 f. BGE 114 Ia 299 S. 304 E. 2a, BGE 112 Ib 455 E. 4b aa, BGE 109 Ia 163 f. E. 4a, b) und zwischen diesem schuldhaften Verhalten und den auferlegten Kosten ein Kausalzusammenhang besteht ( BGE 112 Ia 374 E. 2a mit Hinweisen). Dabei darf die Haftung des Angeschuldigten nicht weiter gehen, als der Kausalzusammenhang zwischen dem ihm vorgeworfenen fehlerhaften Verhalten und den Kosten verursachenden behördlichen Handlungen reicht ( BGE 112 Ib 455 f. E. 4b aa, BGE 109 Ia 163 E. 4a). b) Die Beschwerdeführer rügen eine Verletzung dieser durch die bundesgerichtliche Praxis entwickelten Grundsätze zur Kostenauflage bei nichtverurteilendem Verfahrensabschluss. Im Hinblick auf diese Rüge ist im folgenden zu prüfen, ob den Beschwerdeführern ein die Kostenauflage rechtfertigendes Verschulden zur Last gelegt werden kann (E. 5) und ob das ihnen zur Last gelegte Verhalten die entstandenen Untersuchungskosten im Umfang der auferlegten Kosten verursacht hat (E. 6).</w:t>
      </w:r>
    </w:p>
    <w:p>
      <w:r>
        <w:rPr>
          <w:b/>
        </w:rPr>
        <w:t>E. 5</w:t>
      </w:r>
    </w:p>
    <w:p>
      <w:r>
        <w:t>Beide Beschwerdeführer sind der Auffassung, die ihnen im angefochtenen Entscheid zur Last gelegten Verletzungen von Abklärungs- und Überprüfungspflichten könnten nicht als prozessuales Verschulden im weiteren Sinn gemäss der bundesgerichtlichen Praxis gewertet werden. Der angefochtene Entscheid begründet die Kostenauflage an die Beschwerdeführer mit den ihnen zur Last gelegten Verletzungen beamtenrechtlicher Pflichten. Ob die Anklagekammer diese Pflichtverletzungen im Sinne der bundesgerichtlichen Rechtsprechung als ein unter zivilrechtlichen oder als ein unter ethischen Gesichtspunkten vorwerfbares Verhalten qualifiziert, ist ihrem Entscheid indessen nicht zu entnehmen. Unabhängig von der Qualifikation der den Beschwerdeführern im angefochtenen Entscheid zur Last gelegten Pflichtverletzungen erscheint es als fraglich, ob das ihnen vorgeworfene Verhalten die Auflage von Verfahrenskosten zu rechtfertigen vermag. Da sich die Kostenauflage an die Beschwerdeführer bereits unter dem Gesichtswinkel der Kausalität ihres Verhaltens für die entstandenen Kosten als unhaltbar erweist (E. 6), muss die Frage indessen nicht abschliessend beantwortet werden. a) Die bundesgerichtliche Rechtsprechung, die die Kostenauflage bei unter ethischen Gesichtspunkten vorwerfbarem Verhalten zulässt, ist auf Kritik gestossen (JÖRG PAUL MÜLLER/STEFAN MÜLLER, Grundrechte, Besonderer Teil, Bern 1985, S. 266; CLAUDE ROUILLER, La condamnation aux frais de justice du prévenu BGE 114 Ia 299 S. 305 libéré de toute peine en relation, notamment, avec la présomption d'innocence, SJZ 80/1984, S. 210 f.; JENNY, a.a.O., S. 10 f.), der das Bundesgericht in einem neuesten Entscheid Rechnung getragen hat: Ein Strafverfahren wegen unzüchtiger Veröffentlichung war mangels Unzüchtigkeit der Veröffentlichung eingestellt worden; gleichzeitig waren jedoch Kosten auferlegt worden mit der Begründung, die Veröffentlichung sei zwar nicht unzüchtig im Sinne des StGB, habe ihrer Anstössigkeit wegen jedoch Anlass zur Eröffnung der Strafuntersuchung gegeben. Das Bundesgericht erklärte die Kostenauflage im wesentlichen deshalb für unzulässig, weil der Schutz der öffentlichen Moral gegen unzüchtige Veröffentlichungen durch Art. 204 StGB gewährleistet werde, so dass ein staatlicher Immoralitätsvorwurf ausserhalb des Tatbestands von Art. 204 StGB nicht mehr zulässig sei (unveröffentlichter Bundesgerichtsentscheid vom 10. Mai 1988 i.S. D. E. 2). Nicht alles, was moralisch verwerflich ist, ist auch rechtlich verboten. Recht und Moral sind bei der Rechtsanwendung auseinanderzuhalten. Es erscheint daher als problematisch, für die Kostenfolge bei nichtverurteilendem Abschluss eines Strafverfahrens an ein rechtlich nicht verbotenes Verhalten anzuknüpfen, wird doch auf diese Weise der Angeschuldigte ohne Rechtsgrundlage belastet. Diese Überlegung spricht dafür, die mit dem angeführten Entscheid eingeleitete Verschärfung der Praxis des Bundesgerichts zur Kostenauflage bei nichtverurteilendem Verfahrensabschluss weiterzuführen und Kostenauflagen nur noch dann zuzulassen, wenn das dem Angeschuldigten zur Last gelegte Verhalten zwar nicht strafbar ist, jedoch allgemeine gesetzliche Pflichten verletzt. Durch eine solche Verschärfung der Praxis, die den Ausschluss von Kostenauflagen wegen allein unter ethischen Gesichtspunkten vorwerfbaren Verhaltens bedeuten würde, würde gleichzeitig auch dem Ausnahmecharakter der Kostenauflage an den Angeschuldigten gegenüber der Regel der Kostentragung durch den Staat besser als durch die bisherige Praxis Rechnung getragen (CLAUDE ROUILLER, a.a.O., S. 210 f.). Ob die genannte Verschärfung der bundesgerichtlichen Praxis angezeigt erscheint, kann freilich aus dem bereits erwähnten Grund offengelassen werden. b) Das Bundesgericht hat wiederholt festgestellt, die in Normen wie Art. 200 StrV vorgesehene Möglichkeit, dem Angeschuldigten die Kosten der Untersuchung aufzuerlegen, stelle eine zivilrechtlichen Grundsätzen angenäherte Haftung für prozessuales Verschulden BGE 114 Ia 299 S. 306 dar ( BGE 109 Ia 164 E. 4a, 167 E. 2a). Dem Charakter solcher Normen als Haftungsnormen entsprechend fordert das Bundesgericht für die Rechtfertigung einer Kostenauflage ein unter zivilrechtlichen Gesichtspunkten vorwerfbares Verhalten ( BGE 109 Ia 164 E. 4a, 238 E. 2b). Wenn auch ein Bundesgerichtsentscheid eine in dieser Hinsicht etwas missverständliche Formulierung enthalten mag ( BGE 112 Ia 374 E. 2a), liegt doch auf der Hand, dass als solchermassen vorwerfbares Verhalten nicht nur Verletzungen zivilrechtlicher Pflichten in Betracht fallen, sondern wie für die Begründung einer zivilrechtlichen Haftung jede Verletzung allgemeiner gesetzlicher Pflichten ( BGE 108 II 311 E. 2b). Die Verletzung beamtenrechtlicher Pflichten fällt somit als unter zivilrechtlichen Gesichtspunkten vorwerfbares Verhalten zur Rechtfertigung einer Kostenauflage durchaus in Betracht. Ob freilich der im angefochtenen Entscheid enthaltene Vorwurf der Verletzung solcher Pflichten eine Kostenauflage zu rechtfertigen vermag, erscheint fraglich. Die Anklagekammer wirft den Beschwerdeführern nämlich Verletzungen ihnen obliegender beamtenrechtlicher Pflichten vor, nennt jedoch keine der angeblich verletzten konkreten Verhaltensnormen. Auch diese Frage kann indessen offengelassen werden, da der angefochtene Entscheid bereits aus andern Gründen aufzuheben ist (E. 6).</w:t>
      </w:r>
    </w:p>
    <w:p>
      <w:r>
        <w:rPr>
          <w:b/>
        </w:rPr>
        <w:t>E. 6</w:t>
      </w:r>
    </w:p>
    <w:p>
      <w:r>
        <w:t>(Es folgen Ausführungen dazu, warum die streitige Kostenauflage unter dem Gesichtspunkt des ausreichenden Kausalzusammenhangs zwischen dem vorgeworfenen Verhalten und den entstandenen Kosten als willkürlich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